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73417" w14:textId="647A78E8" w:rsidR="002900B2" w:rsidRPr="0034736E" w:rsidRDefault="0034736E" w:rsidP="0034736E">
      <w:pPr>
        <w:pStyle w:val="1"/>
        <w:jc w:val="center"/>
        <w:rPr>
          <w:sz w:val="40"/>
          <w:szCs w:val="28"/>
        </w:rPr>
      </w:pPr>
      <w:r w:rsidRPr="0034736E">
        <w:rPr>
          <w:sz w:val="40"/>
          <w:szCs w:val="28"/>
        </w:rPr>
        <w:t>COMPENDIA RERUM</w:t>
      </w:r>
      <w:r w:rsidR="002900B2" w:rsidRPr="0034736E">
        <w:rPr>
          <w:sz w:val="40"/>
          <w:szCs w:val="28"/>
        </w:rPr>
        <w:t xml:space="preserve"> </w:t>
      </w:r>
      <w:r w:rsidRPr="0034736E">
        <w:rPr>
          <w:sz w:val="40"/>
          <w:szCs w:val="28"/>
        </w:rPr>
        <w:t>IUDAICARUM AD NOVUM</w:t>
      </w:r>
      <w:r w:rsidR="002900B2" w:rsidRPr="0034736E">
        <w:rPr>
          <w:sz w:val="40"/>
          <w:szCs w:val="28"/>
        </w:rPr>
        <w:t xml:space="preserve"> TESTAMENTUM</w:t>
      </w:r>
    </w:p>
    <w:p w14:paraId="05362FE6" w14:textId="1811E3D0" w:rsidR="002900B2" w:rsidRPr="0034736E" w:rsidRDefault="002900B2" w:rsidP="0034736E">
      <w:pPr>
        <w:spacing w:before="120"/>
        <w:jc w:val="both"/>
        <w:rPr>
          <w:sz w:val="28"/>
          <w:szCs w:val="28"/>
          <w:lang w:val="en-GB"/>
        </w:rPr>
      </w:pPr>
      <w:r w:rsidRPr="0034736E">
        <w:rPr>
          <w:i/>
          <w:iCs/>
          <w:sz w:val="28"/>
          <w:szCs w:val="36"/>
          <w:lang w:val="en-US"/>
        </w:rPr>
        <w:t>Editors:</w:t>
      </w:r>
      <w:r w:rsidRPr="0034736E">
        <w:rPr>
          <w:sz w:val="28"/>
          <w:szCs w:val="36"/>
          <w:lang w:val="en-US"/>
        </w:rPr>
        <w:t xml:space="preserve"> </w:t>
      </w:r>
      <w:r w:rsidRPr="0034736E">
        <w:rPr>
          <w:sz w:val="28"/>
          <w:szCs w:val="28"/>
          <w:lang w:val="en-US"/>
        </w:rPr>
        <w:t>Shaye Cohen (Harvard Univ</w:t>
      </w:r>
      <w:r w:rsidR="00CB7001" w:rsidRPr="0034736E">
        <w:rPr>
          <w:sz w:val="28"/>
          <w:szCs w:val="28"/>
          <w:lang w:val="en-US"/>
        </w:rPr>
        <w:t>ersity</w:t>
      </w:r>
      <w:r w:rsidRPr="0034736E">
        <w:rPr>
          <w:sz w:val="28"/>
          <w:szCs w:val="28"/>
          <w:lang w:val="en-US"/>
        </w:rPr>
        <w:t xml:space="preserve">), </w:t>
      </w:r>
      <w:proofErr w:type="spellStart"/>
      <w:r w:rsidR="006B53EF" w:rsidRPr="0034736E">
        <w:rPr>
          <w:sz w:val="28"/>
          <w:szCs w:val="28"/>
          <w:lang w:val="en-US"/>
        </w:rPr>
        <w:t>Matthijs</w:t>
      </w:r>
      <w:proofErr w:type="spellEnd"/>
      <w:r w:rsidR="006B53EF" w:rsidRPr="0034736E">
        <w:rPr>
          <w:sz w:val="28"/>
          <w:szCs w:val="28"/>
          <w:lang w:val="en-US"/>
        </w:rPr>
        <w:t xml:space="preserve"> den </w:t>
      </w:r>
      <w:proofErr w:type="spellStart"/>
      <w:r w:rsidR="006B53EF" w:rsidRPr="0034736E">
        <w:rPr>
          <w:sz w:val="28"/>
          <w:szCs w:val="28"/>
          <w:lang w:val="en-US"/>
        </w:rPr>
        <w:t>Dulk</w:t>
      </w:r>
      <w:proofErr w:type="spellEnd"/>
      <w:r w:rsidR="006B53EF" w:rsidRPr="0034736E">
        <w:rPr>
          <w:sz w:val="28"/>
          <w:szCs w:val="28"/>
          <w:lang w:val="en-US"/>
        </w:rPr>
        <w:t xml:space="preserve"> (</w:t>
      </w:r>
      <w:proofErr w:type="spellStart"/>
      <w:r w:rsidR="006B53EF" w:rsidRPr="0034736E">
        <w:rPr>
          <w:sz w:val="28"/>
          <w:szCs w:val="28"/>
          <w:lang w:val="en-US"/>
        </w:rPr>
        <w:t>Radboud</w:t>
      </w:r>
      <w:proofErr w:type="spellEnd"/>
      <w:r w:rsidR="006B53EF" w:rsidRPr="0034736E">
        <w:rPr>
          <w:sz w:val="28"/>
          <w:szCs w:val="28"/>
          <w:lang w:val="en-US"/>
        </w:rPr>
        <w:t xml:space="preserve"> University Nijmegen), </w:t>
      </w:r>
      <w:r w:rsidRPr="0034736E">
        <w:rPr>
          <w:sz w:val="28"/>
          <w:szCs w:val="28"/>
          <w:lang w:val="en-US"/>
        </w:rPr>
        <w:t xml:space="preserve">David </w:t>
      </w:r>
      <w:bookmarkStart w:id="0" w:name="_GoBack"/>
      <w:bookmarkEnd w:id="0"/>
      <w:proofErr w:type="spellStart"/>
      <w:r w:rsidRPr="0034736E">
        <w:rPr>
          <w:sz w:val="28"/>
          <w:szCs w:val="28"/>
          <w:lang w:val="en-US"/>
        </w:rPr>
        <w:t>Goodblatt</w:t>
      </w:r>
      <w:proofErr w:type="spellEnd"/>
      <w:r w:rsidRPr="0034736E">
        <w:rPr>
          <w:sz w:val="28"/>
          <w:szCs w:val="28"/>
          <w:lang w:val="en-US"/>
        </w:rPr>
        <w:t xml:space="preserve"> (Univ</w:t>
      </w:r>
      <w:r w:rsidR="00CB7001" w:rsidRPr="0034736E">
        <w:rPr>
          <w:sz w:val="28"/>
          <w:szCs w:val="28"/>
          <w:lang w:val="en-US"/>
        </w:rPr>
        <w:t>ersity</w:t>
      </w:r>
      <w:r w:rsidRPr="0034736E">
        <w:rPr>
          <w:sz w:val="28"/>
          <w:szCs w:val="28"/>
          <w:lang w:val="en-US"/>
        </w:rPr>
        <w:t xml:space="preserve"> of California at San Diego), Christine Hayes (Yale Univ</w:t>
      </w:r>
      <w:r w:rsidR="00CB7001" w:rsidRPr="0034736E">
        <w:rPr>
          <w:sz w:val="28"/>
          <w:szCs w:val="28"/>
          <w:lang w:val="en-US"/>
        </w:rPr>
        <w:t>ersity</w:t>
      </w:r>
      <w:r w:rsidRPr="0034736E">
        <w:rPr>
          <w:sz w:val="28"/>
          <w:szCs w:val="28"/>
          <w:lang w:val="en-US"/>
        </w:rPr>
        <w:t xml:space="preserve">), Richard </w:t>
      </w:r>
      <w:proofErr w:type="spellStart"/>
      <w:r w:rsidRPr="0034736E">
        <w:rPr>
          <w:sz w:val="28"/>
          <w:szCs w:val="28"/>
          <w:lang w:val="en-US"/>
        </w:rPr>
        <w:t>Kalmin</w:t>
      </w:r>
      <w:proofErr w:type="spellEnd"/>
      <w:r w:rsidRPr="0034736E">
        <w:rPr>
          <w:sz w:val="28"/>
          <w:szCs w:val="28"/>
          <w:lang w:val="en-US"/>
        </w:rPr>
        <w:t xml:space="preserve"> (Jewish Theol</w:t>
      </w:r>
      <w:r w:rsidR="00CB7001" w:rsidRPr="0034736E">
        <w:rPr>
          <w:sz w:val="28"/>
          <w:szCs w:val="28"/>
          <w:lang w:val="en-US"/>
        </w:rPr>
        <w:t>ogical</w:t>
      </w:r>
      <w:r w:rsidRPr="0034736E">
        <w:rPr>
          <w:sz w:val="28"/>
          <w:szCs w:val="28"/>
          <w:lang w:val="en-US"/>
        </w:rPr>
        <w:t xml:space="preserve"> </w:t>
      </w:r>
      <w:r w:rsidRPr="0034736E">
        <w:rPr>
          <w:sz w:val="28"/>
          <w:szCs w:val="28"/>
          <w:lang w:val="en-GB"/>
        </w:rPr>
        <w:t>Sem</w:t>
      </w:r>
      <w:r w:rsidR="00CB7001" w:rsidRPr="0034736E">
        <w:rPr>
          <w:sz w:val="28"/>
          <w:szCs w:val="28"/>
          <w:lang w:val="en-GB"/>
        </w:rPr>
        <w:t>inary</w:t>
      </w:r>
      <w:r w:rsidRPr="0034736E">
        <w:rPr>
          <w:sz w:val="28"/>
          <w:szCs w:val="28"/>
          <w:lang w:val="en-GB"/>
        </w:rPr>
        <w:t xml:space="preserve"> of America), Karl-Wilhelm Niebuhr (</w:t>
      </w:r>
      <w:proofErr w:type="spellStart"/>
      <w:r w:rsidRPr="0034736E">
        <w:rPr>
          <w:sz w:val="28"/>
          <w:szCs w:val="28"/>
          <w:lang w:val="en-GB"/>
        </w:rPr>
        <w:t>Univ</w:t>
      </w:r>
      <w:r w:rsidR="00CB7001" w:rsidRPr="0034736E">
        <w:rPr>
          <w:sz w:val="28"/>
          <w:szCs w:val="28"/>
          <w:lang w:val="en-US"/>
        </w:rPr>
        <w:t>ersity</w:t>
      </w:r>
      <w:proofErr w:type="spellEnd"/>
      <w:r w:rsidRPr="0034736E">
        <w:rPr>
          <w:sz w:val="28"/>
          <w:szCs w:val="28"/>
          <w:lang w:val="en-GB"/>
        </w:rPr>
        <w:t xml:space="preserve"> of Jena), Pieter van der Horst (Royal Dutch Acad</w:t>
      </w:r>
      <w:r w:rsidR="00CB7001" w:rsidRPr="0034736E">
        <w:rPr>
          <w:sz w:val="28"/>
          <w:szCs w:val="28"/>
          <w:lang w:val="en-GB"/>
        </w:rPr>
        <w:t>emy</w:t>
      </w:r>
      <w:r w:rsidRPr="0034736E">
        <w:rPr>
          <w:sz w:val="28"/>
          <w:szCs w:val="28"/>
          <w:lang w:val="en-GB"/>
        </w:rPr>
        <w:t xml:space="preserve"> of Sciences), </w:t>
      </w:r>
      <w:proofErr w:type="spellStart"/>
      <w:r w:rsidRPr="0034736E">
        <w:rPr>
          <w:sz w:val="28"/>
          <w:szCs w:val="28"/>
          <w:lang w:val="en-GB"/>
        </w:rPr>
        <w:t>Huub</w:t>
      </w:r>
      <w:proofErr w:type="spellEnd"/>
      <w:r w:rsidRPr="0034736E">
        <w:rPr>
          <w:sz w:val="28"/>
          <w:szCs w:val="28"/>
          <w:lang w:val="en-GB"/>
        </w:rPr>
        <w:t xml:space="preserve"> van de </w:t>
      </w:r>
      <w:proofErr w:type="spellStart"/>
      <w:r w:rsidRPr="0034736E">
        <w:rPr>
          <w:sz w:val="28"/>
          <w:szCs w:val="28"/>
          <w:lang w:val="en-GB"/>
        </w:rPr>
        <w:t>Sandt</w:t>
      </w:r>
      <w:proofErr w:type="spellEnd"/>
      <w:r w:rsidRPr="0034736E">
        <w:rPr>
          <w:sz w:val="28"/>
          <w:szCs w:val="28"/>
          <w:lang w:val="en-GB"/>
        </w:rPr>
        <w:t xml:space="preserve"> (</w:t>
      </w:r>
      <w:proofErr w:type="spellStart"/>
      <w:r w:rsidRPr="0034736E">
        <w:rPr>
          <w:sz w:val="28"/>
          <w:szCs w:val="28"/>
          <w:lang w:val="en-GB"/>
        </w:rPr>
        <w:t>Univ</w:t>
      </w:r>
      <w:r w:rsidR="00CB7001" w:rsidRPr="0034736E">
        <w:rPr>
          <w:sz w:val="28"/>
          <w:szCs w:val="28"/>
          <w:lang w:val="en-US"/>
        </w:rPr>
        <w:t>ersity</w:t>
      </w:r>
      <w:proofErr w:type="spellEnd"/>
      <w:r w:rsidRPr="0034736E">
        <w:rPr>
          <w:sz w:val="28"/>
          <w:szCs w:val="28"/>
          <w:lang w:val="en-GB"/>
        </w:rPr>
        <w:t xml:space="preserve"> of Tilburg</w:t>
      </w:r>
      <w:r w:rsidR="00BC5D84" w:rsidRPr="0034736E">
        <w:rPr>
          <w:sz w:val="28"/>
          <w:szCs w:val="28"/>
          <w:lang w:val="en-GB"/>
        </w:rPr>
        <w:t xml:space="preserve">), James </w:t>
      </w:r>
      <w:proofErr w:type="spellStart"/>
      <w:r w:rsidR="00BC5D84" w:rsidRPr="0034736E">
        <w:rPr>
          <w:sz w:val="28"/>
          <w:szCs w:val="28"/>
          <w:lang w:val="en-GB"/>
        </w:rPr>
        <w:t>VanderKam</w:t>
      </w:r>
      <w:proofErr w:type="spellEnd"/>
      <w:r w:rsidR="00BC5D84" w:rsidRPr="0034736E">
        <w:rPr>
          <w:sz w:val="28"/>
          <w:szCs w:val="28"/>
          <w:lang w:val="en-GB"/>
        </w:rPr>
        <w:t xml:space="preserve"> (Notre Dame)</w:t>
      </w:r>
    </w:p>
    <w:p w14:paraId="0AD8405B" w14:textId="77777777" w:rsidR="002900B2" w:rsidRPr="0034736E" w:rsidRDefault="002900B2" w:rsidP="0034736E">
      <w:pPr>
        <w:jc w:val="both"/>
        <w:rPr>
          <w:sz w:val="28"/>
          <w:szCs w:val="36"/>
          <w:lang w:val="en-US"/>
        </w:rPr>
      </w:pPr>
      <w:r w:rsidRPr="0034736E">
        <w:rPr>
          <w:i/>
          <w:iCs/>
          <w:sz w:val="28"/>
          <w:szCs w:val="36"/>
          <w:lang w:val="en-US"/>
        </w:rPr>
        <w:t>General Editors:</w:t>
      </w:r>
      <w:r w:rsidRPr="0034736E">
        <w:rPr>
          <w:sz w:val="28"/>
          <w:szCs w:val="36"/>
          <w:lang w:val="en-US"/>
        </w:rPr>
        <w:t xml:space="preserve"> Joshua Schwartz (Bar-Ilan Univ</w:t>
      </w:r>
      <w:r w:rsidR="00CB7001" w:rsidRPr="0034736E">
        <w:rPr>
          <w:sz w:val="28"/>
          <w:szCs w:val="36"/>
          <w:lang w:val="en-US"/>
        </w:rPr>
        <w:t>ersity</w:t>
      </w:r>
      <w:r w:rsidR="00BC5D84" w:rsidRPr="0034736E">
        <w:rPr>
          <w:sz w:val="28"/>
          <w:szCs w:val="36"/>
          <w:lang w:val="en-US"/>
        </w:rPr>
        <w:t>)</w:t>
      </w:r>
      <w:r w:rsidRPr="0034736E">
        <w:rPr>
          <w:sz w:val="28"/>
          <w:szCs w:val="36"/>
          <w:lang w:val="en-US"/>
        </w:rPr>
        <w:t xml:space="preserve"> and Peter Tomson (</w:t>
      </w:r>
      <w:r w:rsidR="00CB7001" w:rsidRPr="0034736E">
        <w:rPr>
          <w:sz w:val="28"/>
          <w:szCs w:val="36"/>
          <w:lang w:val="en-US"/>
        </w:rPr>
        <w:t xml:space="preserve">University </w:t>
      </w:r>
      <w:r w:rsidR="005E6D02" w:rsidRPr="0034736E">
        <w:rPr>
          <w:sz w:val="28"/>
          <w:szCs w:val="36"/>
          <w:lang w:val="en-US"/>
        </w:rPr>
        <w:t xml:space="preserve">of </w:t>
      </w:r>
      <w:r w:rsidR="00CB7001" w:rsidRPr="0034736E">
        <w:rPr>
          <w:sz w:val="28"/>
          <w:szCs w:val="36"/>
          <w:lang w:val="en-US"/>
        </w:rPr>
        <w:t>Leuven</w:t>
      </w:r>
      <w:r w:rsidRPr="0034736E">
        <w:rPr>
          <w:sz w:val="28"/>
          <w:szCs w:val="36"/>
          <w:lang w:val="en-US"/>
        </w:rPr>
        <w:t>)</w:t>
      </w:r>
    </w:p>
    <w:p w14:paraId="60FBDD14" w14:textId="77777777" w:rsidR="0034736E" w:rsidRDefault="0034736E" w:rsidP="0034736E">
      <w:pPr>
        <w:rPr>
          <w:b/>
          <w:bCs/>
          <w:sz w:val="28"/>
          <w:szCs w:val="28"/>
        </w:rPr>
      </w:pPr>
    </w:p>
    <w:p w14:paraId="11748B34" w14:textId="77777777" w:rsidR="00347E57" w:rsidRPr="0034736E" w:rsidRDefault="00347E57" w:rsidP="0034736E">
      <w:pPr>
        <w:rPr>
          <w:b/>
          <w:bCs/>
          <w:sz w:val="28"/>
          <w:szCs w:val="28"/>
        </w:rPr>
      </w:pPr>
      <w:r w:rsidRPr="0034736E">
        <w:rPr>
          <w:b/>
          <w:bCs/>
          <w:sz w:val="28"/>
          <w:szCs w:val="28"/>
        </w:rPr>
        <w:t>CRINT Essay Prize in Early Jewish and Christian Studies</w:t>
      </w:r>
    </w:p>
    <w:p w14:paraId="72915799" w14:textId="537E91E7" w:rsidR="00347E57" w:rsidRPr="0034736E" w:rsidRDefault="00347E57" w:rsidP="0034736E">
      <w:pPr>
        <w:rPr>
          <w:sz w:val="28"/>
          <w:szCs w:val="28"/>
        </w:rPr>
      </w:pPr>
      <w:r w:rsidRPr="0034736E">
        <w:rPr>
          <w:sz w:val="28"/>
          <w:szCs w:val="28"/>
        </w:rPr>
        <w:t xml:space="preserve">The </w:t>
      </w:r>
      <w:hyperlink r:id="rId7" w:history="1">
        <w:r w:rsidRPr="0034736E">
          <w:rPr>
            <w:sz w:val="28"/>
            <w:szCs w:val="28"/>
          </w:rPr>
          <w:t>Compendia Rerum Iudaicarum ad Novum Testamentum</w:t>
        </w:r>
      </w:hyperlink>
      <w:r w:rsidRPr="0034736E">
        <w:rPr>
          <w:sz w:val="28"/>
          <w:szCs w:val="28"/>
        </w:rPr>
        <w:t xml:space="preserve"> (CRINT) Foundation invites submissions for its new bi-annual Essay Prize, to be awarded to the best paper on a topic related to the early history of Jews and Christians. Any essay illuminating how Jews and Christians shared and/or developed their own traditions and identities during the first six centuries CE is eligible. Rabbinic literature and culture have long been areas of special focus of CRINT, and submissions that in some way engage or draw on these fields of study are therefore especially welcomed.</w:t>
      </w:r>
    </w:p>
    <w:p w14:paraId="4CDA8A5B" w14:textId="77777777" w:rsidR="00347E57" w:rsidRPr="0034736E" w:rsidRDefault="00347E57" w:rsidP="0034736E">
      <w:pPr>
        <w:rPr>
          <w:sz w:val="28"/>
          <w:szCs w:val="28"/>
        </w:rPr>
      </w:pPr>
    </w:p>
    <w:p w14:paraId="3E53FC2C" w14:textId="77777777" w:rsidR="00347E57" w:rsidRPr="0034736E" w:rsidRDefault="00347E57" w:rsidP="0034736E">
      <w:pPr>
        <w:rPr>
          <w:sz w:val="28"/>
          <w:szCs w:val="28"/>
        </w:rPr>
      </w:pPr>
      <w:r w:rsidRPr="0034736E">
        <w:rPr>
          <w:sz w:val="28"/>
          <w:szCs w:val="28"/>
        </w:rPr>
        <w:t xml:space="preserve">The amount of the prize is €1,000. (Post-)graduate students and those who received their PhD no earlier than 2018 are eligible. </w:t>
      </w:r>
    </w:p>
    <w:p w14:paraId="36FDEAF1" w14:textId="77777777" w:rsidR="00347E57" w:rsidRPr="0034736E" w:rsidRDefault="00347E57" w:rsidP="0034736E">
      <w:pPr>
        <w:rPr>
          <w:sz w:val="28"/>
          <w:szCs w:val="28"/>
        </w:rPr>
      </w:pPr>
    </w:p>
    <w:p w14:paraId="003C83F0" w14:textId="77777777" w:rsidR="00347E57" w:rsidRPr="0034736E" w:rsidRDefault="00347E57" w:rsidP="0034736E">
      <w:pPr>
        <w:rPr>
          <w:sz w:val="28"/>
          <w:szCs w:val="28"/>
        </w:rPr>
      </w:pPr>
      <w:r w:rsidRPr="0034736E">
        <w:rPr>
          <w:sz w:val="28"/>
          <w:szCs w:val="28"/>
        </w:rPr>
        <w:t>In order to participate, submit an essay not exceeding 10,000 words (including footnotes; a bibliography is not necessary) to Dr. Matthijs den Dulk (crintessay@gmail.com) by July 1, 2019. The essay should not have been previously published. Submissions will be judged with particular attention to originality, significance, persuasiveness of argumentation and clarity of expression. The award committee reserves the right not to award the prize if no submission of sufficient quality is received.</w:t>
      </w:r>
    </w:p>
    <w:p w14:paraId="2C9E444A" w14:textId="77777777" w:rsidR="00347E57" w:rsidRPr="0034736E" w:rsidRDefault="00347E57" w:rsidP="0034736E">
      <w:pPr>
        <w:rPr>
          <w:sz w:val="28"/>
          <w:szCs w:val="28"/>
        </w:rPr>
      </w:pPr>
    </w:p>
    <w:p w14:paraId="20A708EC" w14:textId="77777777" w:rsidR="00347E57" w:rsidRPr="0034736E" w:rsidRDefault="00347E57" w:rsidP="0034736E">
      <w:pPr>
        <w:rPr>
          <w:sz w:val="28"/>
          <w:szCs w:val="28"/>
        </w:rPr>
      </w:pPr>
      <w:r w:rsidRPr="0034736E">
        <w:rPr>
          <w:sz w:val="28"/>
          <w:szCs w:val="28"/>
        </w:rPr>
        <w:t>The 2019 Award Committee consists of the CRINT Editorial Board members Shaye Cohen, David Goodblatt, and Huub van de Sandt.</w:t>
      </w:r>
    </w:p>
    <w:p w14:paraId="430E1AEE" w14:textId="77777777" w:rsidR="00347E57" w:rsidRPr="0034736E" w:rsidRDefault="00347E57" w:rsidP="0034736E">
      <w:pPr>
        <w:rPr>
          <w:sz w:val="28"/>
          <w:szCs w:val="28"/>
        </w:rPr>
      </w:pPr>
    </w:p>
    <w:p w14:paraId="3970E254" w14:textId="73FD3246" w:rsidR="00347E57" w:rsidRPr="0034736E" w:rsidRDefault="00347E57" w:rsidP="0034736E">
      <w:pPr>
        <w:rPr>
          <w:sz w:val="28"/>
          <w:szCs w:val="28"/>
        </w:rPr>
      </w:pPr>
      <w:r w:rsidRPr="0034736E">
        <w:rPr>
          <w:sz w:val="28"/>
          <w:szCs w:val="28"/>
        </w:rPr>
        <w:t>November 2018</w:t>
      </w:r>
    </w:p>
    <w:sectPr w:rsidR="00347E57" w:rsidRPr="00347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CA7"/>
    <w:multiLevelType w:val="hybridMultilevel"/>
    <w:tmpl w:val="F2E604B2"/>
    <w:lvl w:ilvl="0" w:tplc="608A18A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23E59"/>
    <w:multiLevelType w:val="hybridMultilevel"/>
    <w:tmpl w:val="163A1AD2"/>
    <w:lvl w:ilvl="0" w:tplc="B6044F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157C19"/>
    <w:multiLevelType w:val="hybridMultilevel"/>
    <w:tmpl w:val="81DC42BC"/>
    <w:lvl w:ilvl="0" w:tplc="2F8A1D26">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0226A3C"/>
    <w:multiLevelType w:val="hybridMultilevel"/>
    <w:tmpl w:val="0E3EA9B4"/>
    <w:lvl w:ilvl="0" w:tplc="EA488E5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9C50F6"/>
    <w:multiLevelType w:val="hybridMultilevel"/>
    <w:tmpl w:val="974CC1B0"/>
    <w:lvl w:ilvl="0" w:tplc="FFBE9F6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B2"/>
    <w:rsid w:val="00064092"/>
    <w:rsid w:val="000D3BD7"/>
    <w:rsid w:val="00123CA6"/>
    <w:rsid w:val="0014198D"/>
    <w:rsid w:val="00167C7B"/>
    <w:rsid w:val="00191257"/>
    <w:rsid w:val="001B72E9"/>
    <w:rsid w:val="001C38B6"/>
    <w:rsid w:val="001C6601"/>
    <w:rsid w:val="002900B2"/>
    <w:rsid w:val="002E132E"/>
    <w:rsid w:val="0034143B"/>
    <w:rsid w:val="0034736E"/>
    <w:rsid w:val="00347E57"/>
    <w:rsid w:val="00401390"/>
    <w:rsid w:val="00534B57"/>
    <w:rsid w:val="005362ED"/>
    <w:rsid w:val="005B2702"/>
    <w:rsid w:val="005D011F"/>
    <w:rsid w:val="005D7897"/>
    <w:rsid w:val="005E6D02"/>
    <w:rsid w:val="00676E1A"/>
    <w:rsid w:val="006818C4"/>
    <w:rsid w:val="006B53EF"/>
    <w:rsid w:val="006E0109"/>
    <w:rsid w:val="006F10CE"/>
    <w:rsid w:val="00727EA7"/>
    <w:rsid w:val="00747ECC"/>
    <w:rsid w:val="007F2658"/>
    <w:rsid w:val="008518CA"/>
    <w:rsid w:val="00886B95"/>
    <w:rsid w:val="009B30A6"/>
    <w:rsid w:val="00A30DEB"/>
    <w:rsid w:val="00B538BA"/>
    <w:rsid w:val="00BC5D84"/>
    <w:rsid w:val="00BE4B06"/>
    <w:rsid w:val="00CB7001"/>
    <w:rsid w:val="00CC4323"/>
    <w:rsid w:val="00D61E60"/>
    <w:rsid w:val="00D753E2"/>
    <w:rsid w:val="00E026BA"/>
    <w:rsid w:val="00E26BEC"/>
    <w:rsid w:val="00E929FB"/>
    <w:rsid w:val="00E9528B"/>
    <w:rsid w:val="00F1186A"/>
    <w:rsid w:val="00F4027B"/>
    <w:rsid w:val="00F73D73"/>
    <w:rsid w:val="00FB2E47"/>
    <w:rsid w:val="00FB40B3"/>
    <w:rsid w:val="00FC14EA"/>
    <w:rsid w:val="00FF39E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2"/>
    <w:pPr>
      <w:spacing w:after="0" w:line="240" w:lineRule="auto"/>
    </w:pPr>
    <w:rPr>
      <w:rFonts w:eastAsia="Calibri" w:cs="Times New Roman"/>
      <w:sz w:val="24"/>
      <w:szCs w:val="24"/>
      <w:lang w:val="nl-NL" w:bidi="ar-SA"/>
    </w:rPr>
  </w:style>
  <w:style w:type="paragraph" w:styleId="1">
    <w:name w:val="heading 1"/>
    <w:basedOn w:val="a"/>
    <w:next w:val="a"/>
    <w:link w:val="10"/>
    <w:qFormat/>
    <w:rsid w:val="002900B2"/>
    <w:pPr>
      <w:keepNext/>
      <w:tabs>
        <w:tab w:val="left" w:pos="284"/>
      </w:tabs>
      <w:jc w:val="right"/>
      <w:outlineLvl w:val="0"/>
    </w:pPr>
    <w:rPr>
      <w:rFonts w:eastAsia="Times New Roman"/>
      <w:b/>
      <w:sz w:val="28"/>
      <w:szCs w:val="20"/>
      <w:lang w:val="en-GB"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900B2"/>
    <w:rPr>
      <w:rFonts w:ascii="Times New Roman" w:eastAsia="Times New Roman" w:hAnsi="Times New Roman" w:cs="Times New Roman"/>
      <w:b/>
      <w:sz w:val="28"/>
      <w:szCs w:val="20"/>
      <w:lang w:eastAsia="nl-NL" w:bidi="ar-SA"/>
    </w:rPr>
  </w:style>
  <w:style w:type="paragraph" w:styleId="a3">
    <w:name w:val="List Paragraph"/>
    <w:basedOn w:val="a"/>
    <w:uiPriority w:val="34"/>
    <w:qFormat/>
    <w:rsid w:val="00E26BEC"/>
    <w:pPr>
      <w:ind w:left="720"/>
      <w:contextualSpacing/>
    </w:pPr>
  </w:style>
  <w:style w:type="paragraph" w:styleId="a4">
    <w:name w:val="Balloon Text"/>
    <w:basedOn w:val="a"/>
    <w:link w:val="a5"/>
    <w:uiPriority w:val="99"/>
    <w:semiHidden/>
    <w:unhideWhenUsed/>
    <w:rsid w:val="001C38B6"/>
    <w:rPr>
      <w:rFonts w:ascii="Tahoma" w:hAnsi="Tahoma" w:cs="Tahoma"/>
      <w:sz w:val="16"/>
      <w:szCs w:val="16"/>
    </w:rPr>
  </w:style>
  <w:style w:type="character" w:customStyle="1" w:styleId="a5">
    <w:name w:val="טקסט בלונים תו"/>
    <w:basedOn w:val="a0"/>
    <w:link w:val="a4"/>
    <w:uiPriority w:val="99"/>
    <w:semiHidden/>
    <w:rsid w:val="001C38B6"/>
    <w:rPr>
      <w:rFonts w:ascii="Tahoma" w:eastAsia="Calibri" w:hAnsi="Tahoma" w:cs="Tahoma"/>
      <w:sz w:val="16"/>
      <w:szCs w:val="16"/>
      <w:lang w:val="nl-NL" w:bidi="ar-SA"/>
    </w:rPr>
  </w:style>
  <w:style w:type="character" w:styleId="a6">
    <w:name w:val="annotation reference"/>
    <w:uiPriority w:val="99"/>
    <w:semiHidden/>
    <w:unhideWhenUsed/>
    <w:rsid w:val="005E6D02"/>
    <w:rPr>
      <w:sz w:val="18"/>
      <w:szCs w:val="18"/>
    </w:rPr>
  </w:style>
  <w:style w:type="paragraph" w:styleId="a7">
    <w:name w:val="annotation text"/>
    <w:basedOn w:val="a"/>
    <w:link w:val="a8"/>
    <w:uiPriority w:val="99"/>
    <w:semiHidden/>
    <w:unhideWhenUsed/>
    <w:rsid w:val="005E6D02"/>
    <w:pPr>
      <w:spacing w:after="200" w:line="276" w:lineRule="auto"/>
    </w:pPr>
    <w:rPr>
      <w:rFonts w:ascii="Calibri" w:hAnsi="Calibri"/>
      <w:lang w:val="de-DE"/>
    </w:rPr>
  </w:style>
  <w:style w:type="character" w:customStyle="1" w:styleId="a8">
    <w:name w:val="טקסט הערה תו"/>
    <w:basedOn w:val="a0"/>
    <w:link w:val="a7"/>
    <w:uiPriority w:val="99"/>
    <w:semiHidden/>
    <w:rsid w:val="005E6D02"/>
    <w:rPr>
      <w:rFonts w:ascii="Calibri" w:eastAsia="Calibri" w:hAnsi="Calibri" w:cs="Times New Roman"/>
      <w:sz w:val="24"/>
      <w:szCs w:val="24"/>
      <w:lang w:val="de-DE" w:bidi="ar-SA"/>
    </w:rPr>
  </w:style>
  <w:style w:type="character" w:styleId="Hyperlink">
    <w:name w:val="Hyperlink"/>
    <w:basedOn w:val="a0"/>
    <w:uiPriority w:val="99"/>
    <w:semiHidden/>
    <w:unhideWhenUsed/>
    <w:rsid w:val="005E6D02"/>
    <w:rPr>
      <w:color w:val="0563C1" w:themeColor="hyperlink"/>
      <w:u w:val="single"/>
    </w:rPr>
  </w:style>
  <w:style w:type="paragraph" w:styleId="a9">
    <w:name w:val="annotation subject"/>
    <w:basedOn w:val="a7"/>
    <w:next w:val="a7"/>
    <w:link w:val="aa"/>
    <w:uiPriority w:val="99"/>
    <w:semiHidden/>
    <w:unhideWhenUsed/>
    <w:rsid w:val="00676E1A"/>
    <w:pPr>
      <w:spacing w:after="0" w:line="240" w:lineRule="auto"/>
    </w:pPr>
    <w:rPr>
      <w:rFonts w:asciiTheme="minorHAnsi" w:hAnsiTheme="minorHAnsi"/>
      <w:b/>
      <w:bCs/>
      <w:sz w:val="20"/>
      <w:szCs w:val="20"/>
      <w:lang w:val="nl-NL"/>
    </w:rPr>
  </w:style>
  <w:style w:type="character" w:customStyle="1" w:styleId="aa">
    <w:name w:val="נושא הערה תו"/>
    <w:basedOn w:val="a8"/>
    <w:link w:val="a9"/>
    <w:uiPriority w:val="99"/>
    <w:semiHidden/>
    <w:rsid w:val="00676E1A"/>
    <w:rPr>
      <w:rFonts w:ascii="Calibri" w:eastAsia="Calibri" w:hAnsi="Calibri" w:cs="Times New Roman"/>
      <w:b/>
      <w:bCs/>
      <w:sz w:val="20"/>
      <w:szCs w:val="20"/>
      <w:lang w:val="nl-NL" w:bidi="ar-SA"/>
    </w:rPr>
  </w:style>
  <w:style w:type="character" w:styleId="FollowedHyperlink">
    <w:name w:val="FollowedHyperlink"/>
    <w:basedOn w:val="a0"/>
    <w:uiPriority w:val="99"/>
    <w:semiHidden/>
    <w:unhideWhenUsed/>
    <w:rsid w:val="00886B9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2"/>
    <w:pPr>
      <w:spacing w:after="0" w:line="240" w:lineRule="auto"/>
    </w:pPr>
    <w:rPr>
      <w:rFonts w:eastAsia="Calibri" w:cs="Times New Roman"/>
      <w:sz w:val="24"/>
      <w:szCs w:val="24"/>
      <w:lang w:val="nl-NL" w:bidi="ar-SA"/>
    </w:rPr>
  </w:style>
  <w:style w:type="paragraph" w:styleId="1">
    <w:name w:val="heading 1"/>
    <w:basedOn w:val="a"/>
    <w:next w:val="a"/>
    <w:link w:val="10"/>
    <w:qFormat/>
    <w:rsid w:val="002900B2"/>
    <w:pPr>
      <w:keepNext/>
      <w:tabs>
        <w:tab w:val="left" w:pos="284"/>
      </w:tabs>
      <w:jc w:val="right"/>
      <w:outlineLvl w:val="0"/>
    </w:pPr>
    <w:rPr>
      <w:rFonts w:eastAsia="Times New Roman"/>
      <w:b/>
      <w:sz w:val="28"/>
      <w:szCs w:val="20"/>
      <w:lang w:val="en-GB"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900B2"/>
    <w:rPr>
      <w:rFonts w:ascii="Times New Roman" w:eastAsia="Times New Roman" w:hAnsi="Times New Roman" w:cs="Times New Roman"/>
      <w:b/>
      <w:sz w:val="28"/>
      <w:szCs w:val="20"/>
      <w:lang w:eastAsia="nl-NL" w:bidi="ar-SA"/>
    </w:rPr>
  </w:style>
  <w:style w:type="paragraph" w:styleId="a3">
    <w:name w:val="List Paragraph"/>
    <w:basedOn w:val="a"/>
    <w:uiPriority w:val="34"/>
    <w:qFormat/>
    <w:rsid w:val="00E26BEC"/>
    <w:pPr>
      <w:ind w:left="720"/>
      <w:contextualSpacing/>
    </w:pPr>
  </w:style>
  <w:style w:type="paragraph" w:styleId="a4">
    <w:name w:val="Balloon Text"/>
    <w:basedOn w:val="a"/>
    <w:link w:val="a5"/>
    <w:uiPriority w:val="99"/>
    <w:semiHidden/>
    <w:unhideWhenUsed/>
    <w:rsid w:val="001C38B6"/>
    <w:rPr>
      <w:rFonts w:ascii="Tahoma" w:hAnsi="Tahoma" w:cs="Tahoma"/>
      <w:sz w:val="16"/>
      <w:szCs w:val="16"/>
    </w:rPr>
  </w:style>
  <w:style w:type="character" w:customStyle="1" w:styleId="a5">
    <w:name w:val="טקסט בלונים תו"/>
    <w:basedOn w:val="a0"/>
    <w:link w:val="a4"/>
    <w:uiPriority w:val="99"/>
    <w:semiHidden/>
    <w:rsid w:val="001C38B6"/>
    <w:rPr>
      <w:rFonts w:ascii="Tahoma" w:eastAsia="Calibri" w:hAnsi="Tahoma" w:cs="Tahoma"/>
      <w:sz w:val="16"/>
      <w:szCs w:val="16"/>
      <w:lang w:val="nl-NL" w:bidi="ar-SA"/>
    </w:rPr>
  </w:style>
  <w:style w:type="character" w:styleId="a6">
    <w:name w:val="annotation reference"/>
    <w:uiPriority w:val="99"/>
    <w:semiHidden/>
    <w:unhideWhenUsed/>
    <w:rsid w:val="005E6D02"/>
    <w:rPr>
      <w:sz w:val="18"/>
      <w:szCs w:val="18"/>
    </w:rPr>
  </w:style>
  <w:style w:type="paragraph" w:styleId="a7">
    <w:name w:val="annotation text"/>
    <w:basedOn w:val="a"/>
    <w:link w:val="a8"/>
    <w:uiPriority w:val="99"/>
    <w:semiHidden/>
    <w:unhideWhenUsed/>
    <w:rsid w:val="005E6D02"/>
    <w:pPr>
      <w:spacing w:after="200" w:line="276" w:lineRule="auto"/>
    </w:pPr>
    <w:rPr>
      <w:rFonts w:ascii="Calibri" w:hAnsi="Calibri"/>
      <w:lang w:val="de-DE"/>
    </w:rPr>
  </w:style>
  <w:style w:type="character" w:customStyle="1" w:styleId="a8">
    <w:name w:val="טקסט הערה תו"/>
    <w:basedOn w:val="a0"/>
    <w:link w:val="a7"/>
    <w:uiPriority w:val="99"/>
    <w:semiHidden/>
    <w:rsid w:val="005E6D02"/>
    <w:rPr>
      <w:rFonts w:ascii="Calibri" w:eastAsia="Calibri" w:hAnsi="Calibri" w:cs="Times New Roman"/>
      <w:sz w:val="24"/>
      <w:szCs w:val="24"/>
      <w:lang w:val="de-DE" w:bidi="ar-SA"/>
    </w:rPr>
  </w:style>
  <w:style w:type="character" w:styleId="Hyperlink">
    <w:name w:val="Hyperlink"/>
    <w:basedOn w:val="a0"/>
    <w:uiPriority w:val="99"/>
    <w:semiHidden/>
    <w:unhideWhenUsed/>
    <w:rsid w:val="005E6D02"/>
    <w:rPr>
      <w:color w:val="0563C1" w:themeColor="hyperlink"/>
      <w:u w:val="single"/>
    </w:rPr>
  </w:style>
  <w:style w:type="paragraph" w:styleId="a9">
    <w:name w:val="annotation subject"/>
    <w:basedOn w:val="a7"/>
    <w:next w:val="a7"/>
    <w:link w:val="aa"/>
    <w:uiPriority w:val="99"/>
    <w:semiHidden/>
    <w:unhideWhenUsed/>
    <w:rsid w:val="00676E1A"/>
    <w:pPr>
      <w:spacing w:after="0" w:line="240" w:lineRule="auto"/>
    </w:pPr>
    <w:rPr>
      <w:rFonts w:asciiTheme="minorHAnsi" w:hAnsiTheme="minorHAnsi"/>
      <w:b/>
      <w:bCs/>
      <w:sz w:val="20"/>
      <w:szCs w:val="20"/>
      <w:lang w:val="nl-NL"/>
    </w:rPr>
  </w:style>
  <w:style w:type="character" w:customStyle="1" w:styleId="aa">
    <w:name w:val="נושא הערה תו"/>
    <w:basedOn w:val="a8"/>
    <w:link w:val="a9"/>
    <w:uiPriority w:val="99"/>
    <w:semiHidden/>
    <w:rsid w:val="00676E1A"/>
    <w:rPr>
      <w:rFonts w:ascii="Calibri" w:eastAsia="Calibri" w:hAnsi="Calibri" w:cs="Times New Roman"/>
      <w:b/>
      <w:bCs/>
      <w:sz w:val="20"/>
      <w:szCs w:val="20"/>
      <w:lang w:val="nl-NL" w:bidi="ar-SA"/>
    </w:rPr>
  </w:style>
  <w:style w:type="character" w:styleId="FollowedHyperlink">
    <w:name w:val="FollowedHyperlink"/>
    <w:basedOn w:val="a0"/>
    <w:uiPriority w:val="99"/>
    <w:semiHidden/>
    <w:unhideWhenUsed/>
    <w:rsid w:val="00886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ill.com/publications/compendia-rerum-iudaicarum-ad-novum-testament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BFFD-44FA-4D3E-9F2B-7B98A06A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1702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Tomson</dc:creator>
  <cp:lastModifiedBy>BIUser</cp:lastModifiedBy>
  <cp:revision>2</cp:revision>
  <dcterms:created xsi:type="dcterms:W3CDTF">2018-11-25T13:28:00Z</dcterms:created>
  <dcterms:modified xsi:type="dcterms:W3CDTF">2018-11-25T13:28:00Z</dcterms:modified>
</cp:coreProperties>
</file>